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KOBIKO Case Study - ES - 73 años de desarrollo de Polonia: Panel Maestro Municipal (1988–2060)</w:t>
      </w:r>
    </w:p>
    <w:p>
      <w:r>
        <w:t>Slug: panel-municipal-1988-2060</w:t>
        <w:br/>
        <w:t>Category: Realizacje / Case Study</w:t>
        <w:br/>
        <w:t>E-E-A-T Rating: 9.5/10</w:t>
        <w:br/>
        <w:t>URL: https://kobiko.eu/es/case-studies/panel-municipal-1988-2060</w:t>
      </w:r>
    </w:p>
    <w:p>
      <w:pPr>
        <w:pStyle w:val="Heading1"/>
      </w:pPr>
      <w:r>
        <w:t>73 años de desarrollo de Polonia: Panel Maestro Municipal (1988–2060)</w:t>
      </w:r>
    </w:p>
    <w:p>
      <w:r>
        <w:t>Desde API BDL GUS y Censo 1988 hasta conceptos Myrdal y Krugman – 132.641 observaciones en un panel</w:t>
      </w:r>
    </w:p>
    <w:p>
      <w:pPr>
        <w:pStyle w:val="Heading2"/>
      </w:pPr>
      <w:r>
        <w:t>INDICADORES CLAVE DEL PROYECTO</w:t>
      </w:r>
    </w:p>
    <w:p>
      <w:r>
        <w:t>| 132,641 | 1,817 | 73 years | 72.6% |</w:t>
        <w:br/>
        <w:t>| Observations | HYBRID units | Time horizon 1988-2060 | Municipalities in Backwash |</w:t>
      </w:r>
    </w:p>
    <w:p>
      <w:pPr>
        <w:pStyle w:val="Heading2"/>
      </w:pPr>
      <w:r>
        <w:t>DESAFÍO DE INVESTIGACIÓN</w:t>
      </w:r>
    </w:p>
    <w:p>
      <w:r>
        <w:t>Tanto administraciones locales (planes generales, estrategias) como inversores privados (desarrolladores, logística, FER, retail) necesitan perspectiva a largo plazo. Problema: Datos territoriales polacos sufren discontinuidad: reformas administrativas y fusiones rompen series temporales, transformación rural -&gt; urbano-rural cambia códigos TERYT, modernizaciones del catastro (EGIB) causan saltos artificiales de superficie.</w:t>
      </w:r>
    </w:p>
    <w:p>
      <w:r>
        <w:t>Solución KOBIKO: Creación de Master Panel 100% equilibrado para 1.817 unidades en horizonte 73 años (1988–2060) en formato Apache Parquet.</w:t>
      </w:r>
    </w:p>
    <w:p>
      <w:pPr>
        <w:pStyle w:val="Heading2"/>
      </w:pPr>
      <w:r>
        <w:t>JERARQUÍA DE CREDIBILIDAD (CLASE A/B/C/D)</w:t>
      </w:r>
    </w:p>
    <w:p>
      <w:r>
        <w:t>CLASE A (Hechos Duros Estatales): Registro TERYT, datos BDL GUS 1995–2025, censos 1988 y 2021.</w:t>
        <w:br/>
        <w:t>CLASE B (Reconstrucciones metodológicas): Interpolación geométrica inter-censal 1989–1994, agregados metropolitanos consolidados.</w:t>
        <w:br/>
        <w:t>CLASE C (Proyecciones): Previsiones oficiales por cohorte GUS 2023–2060.</w:t>
        <w:br/>
        <w:t>CLASE D (Modelado): Indicadores de polarización (CV, Gini), tipología Myrdal-Krugman.</w:t>
      </w:r>
    </w:p>
    <w:p>
      <w:pPr>
        <w:pStyle w:val="Heading2"/>
      </w:pPr>
      <w:r>
        <w:t>5 FASES DEL PROYECTO</w:t>
      </w:r>
    </w:p>
    <w:p>
      <w:r>
        <w:t>1. TERYT Rigor: 1,815 STRICT municipalities with intact identity since 1999, filter |ΔArea| &lt;=0.5% to separate EGIB corrections from real annexations.</w:t>
        <w:br/>
        <w:t>2. Agentic ETL: Autonomous pipeline via BDL GUS REST API, pagination, rate limiting, caching, variables ID=1 area and ID=72305 population 1995-2025.</w:t>
        <w:br/>
        <w:t>3. HYBRID Variant (1,817 units): 2 synthetic aggregates - Warsaw 1465011 (11 former gminas + Wesoła) and Zielona Góra 0862011 (city + rural gmina).</w:t>
        <w:br/>
        <w:t>4. Retro (1988) and Projection (2060): Mapping Census 1988 (49 voivodeships KTS) to TERYT grid with geometric interpolation 1989-94 (Class B), plus GUS cohort forecasts 2023-2060 (Class C) -&gt; 132,641 balanced records Parquet Snappy + CSV UTF-8 BOM.</w:t>
        <w:br/>
        <w:t>5. Myrdal-Krugman Model: Test convergence vs Backwash/Spread, Gini, CV, typology.</w:t>
      </w:r>
    </w:p>
    <w:p>
      <w:pPr>
        <w:pStyle w:val="Heading2"/>
      </w:pPr>
      <w:r>
        <w:t>RESULTADOS: POLARIZACIÓN ESPACIAL EN POLONIA (1988–2060)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Year</w:t>
            </w:r>
          </w:p>
        </w:tc>
        <w:tc>
          <w:tcPr>
            <w:tcW w:type="dxa" w:w="1440"/>
          </w:tcPr>
          <w:p>
            <w:r>
              <w:t>Data Class</w:t>
            </w:r>
          </w:p>
        </w:tc>
        <w:tc>
          <w:tcPr>
            <w:tcW w:type="dxa" w:w="1440"/>
          </w:tcPr>
          <w:p>
            <w:r>
              <w:t>Avg Population</w:t>
            </w:r>
          </w:p>
        </w:tc>
        <w:tc>
          <w:tcPr>
            <w:tcW w:type="dxa" w:w="1440"/>
          </w:tcPr>
          <w:p>
            <w:r>
              <w:t>CV Population</w:t>
            </w:r>
          </w:p>
        </w:tc>
        <w:tc>
          <w:tcPr>
            <w:tcW w:type="dxa" w:w="1440"/>
          </w:tcPr>
          <w:p>
            <w:r>
              <w:t>CV Density</w:t>
            </w:r>
          </w:p>
        </w:tc>
        <w:tc>
          <w:tcPr>
            <w:tcW w:type="dxa" w:w="1440"/>
          </w:tcPr>
          <w:p>
            <w:r>
              <w:t>Gini Density</w:t>
            </w:r>
          </w:p>
        </w:tc>
      </w:tr>
      <w:tr>
        <w:tc>
          <w:tcPr>
            <w:tcW w:type="dxa" w:w="1440"/>
          </w:tcPr>
          <w:p>
            <w:r>
              <w:t>1988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15,326.9</w:t>
            </w:r>
          </w:p>
        </w:tc>
        <w:tc>
          <w:tcPr>
            <w:tcW w:type="dxa" w:w="1440"/>
          </w:tcPr>
          <w:p>
            <w:r>
              <w:t>3.6922</w:t>
            </w:r>
          </w:p>
        </w:tc>
        <w:tc>
          <w:tcPr>
            <w:tcW w:type="dxa" w:w="1440"/>
          </w:tcPr>
          <w:p>
            <w:r>
              <w:t>2.2478</w:t>
            </w:r>
          </w:p>
        </w:tc>
        <w:tc>
          <w:tcPr>
            <w:tcW w:type="dxa" w:w="1440"/>
          </w:tcPr>
          <w:p>
            <w:r>
              <w:t>0.6898</w:t>
            </w:r>
          </w:p>
        </w:tc>
      </w:tr>
      <w:tr>
        <w:tc>
          <w:tcPr>
            <w:tcW w:type="dxa" w:w="1440"/>
          </w:tcPr>
          <w:p>
            <w:r>
              <w:t>1999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15,414.5</w:t>
            </w:r>
          </w:p>
        </w:tc>
        <w:tc>
          <w:tcPr>
            <w:tcW w:type="dxa" w:w="1440"/>
          </w:tcPr>
          <w:p>
            <w:r>
              <w:t>3.6754</w:t>
            </w:r>
          </w:p>
        </w:tc>
        <w:tc>
          <w:tcPr>
            <w:tcW w:type="dxa" w:w="1440"/>
          </w:tcPr>
          <w:p>
            <w:r>
              <w:t>2.2432</w:t>
            </w:r>
          </w:p>
        </w:tc>
        <w:tc>
          <w:tcPr>
            <w:tcW w:type="dxa" w:w="1440"/>
          </w:tcPr>
          <w:p>
            <w:r>
              <w:t>0.6952</w:t>
            </w:r>
          </w:p>
        </w:tc>
      </w:tr>
      <w:tr>
        <w:tc>
          <w:tcPr>
            <w:tcW w:type="dxa" w:w="1440"/>
          </w:tcPr>
          <w:p>
            <w:r>
              <w:t>2010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15,512.3</w:t>
            </w:r>
          </w:p>
        </w:tc>
        <w:tc>
          <w:tcPr>
            <w:tcW w:type="dxa" w:w="1440"/>
          </w:tcPr>
          <w:p>
            <w:r>
              <w:t>3.5838</w:t>
            </w:r>
          </w:p>
        </w:tc>
        <w:tc>
          <w:tcPr>
            <w:tcW w:type="dxa" w:w="1440"/>
          </w:tcPr>
          <w:p>
            <w:r>
              <w:t>2.1998</w:t>
            </w:r>
          </w:p>
        </w:tc>
        <w:tc>
          <w:tcPr>
            <w:tcW w:type="dxa" w:w="1440"/>
          </w:tcPr>
          <w:p>
            <w:r>
              <w:t>0.6918</w:t>
            </w:r>
          </w:p>
        </w:tc>
      </w:tr>
      <w:tr>
        <w:tc>
          <w:tcPr>
            <w:tcW w:type="dxa" w:w="1440"/>
          </w:tcPr>
          <w:p>
            <w:r>
              <w:t>2025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15,052.7</w:t>
            </w:r>
          </w:p>
        </w:tc>
        <w:tc>
          <w:tcPr>
            <w:tcW w:type="dxa" w:w="1440"/>
          </w:tcPr>
          <w:p>
            <w:r>
              <w:t>3.8316</w:t>
            </w:r>
          </w:p>
        </w:tc>
        <w:tc>
          <w:tcPr>
            <w:tcW w:type="dxa" w:w="1440"/>
          </w:tcPr>
          <w:p>
            <w:r>
              <w:t>2.1487</w:t>
            </w:r>
          </w:p>
        </w:tc>
        <w:tc>
          <w:tcPr>
            <w:tcW w:type="dxa" w:w="1440"/>
          </w:tcPr>
          <w:p>
            <w:r>
              <w:t>0.6899</w:t>
            </w:r>
          </w:p>
        </w:tc>
      </w:tr>
      <w:tr>
        <w:tc>
          <w:tcPr>
            <w:tcW w:type="dxa" w:w="1440"/>
          </w:tcPr>
          <w:p>
            <w:r>
              <w:t>2040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14,202.9</w:t>
            </w:r>
          </w:p>
        </w:tc>
        <w:tc>
          <w:tcPr>
            <w:tcW w:type="dxa" w:w="1440"/>
          </w:tcPr>
          <w:p>
            <w:r>
              <w:t>4.0298</w:t>
            </w:r>
          </w:p>
        </w:tc>
        <w:tc>
          <w:tcPr>
            <w:tcW w:type="dxa" w:w="1440"/>
          </w:tcPr>
          <w:p>
            <w:r>
              <w:t>2.1654</w:t>
            </w:r>
          </w:p>
        </w:tc>
        <w:tc>
          <w:tcPr>
            <w:tcW w:type="dxa" w:w="1440"/>
          </w:tcPr>
          <w:p>
            <w:r>
              <w:t>0.6923</w:t>
            </w:r>
          </w:p>
        </w:tc>
      </w:tr>
      <w:tr>
        <w:tc>
          <w:tcPr>
            <w:tcW w:type="dxa" w:w="1440"/>
          </w:tcPr>
          <w:p>
            <w:r>
              <w:t>2060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12,475.8</w:t>
            </w:r>
          </w:p>
        </w:tc>
        <w:tc>
          <w:tcPr>
            <w:tcW w:type="dxa" w:w="1440"/>
          </w:tcPr>
          <w:p>
            <w:r>
              <w:t>4.3723</w:t>
            </w:r>
          </w:p>
        </w:tc>
        <w:tc>
          <w:tcPr>
            <w:tcW w:type="dxa" w:w="1440"/>
          </w:tcPr>
          <w:p>
            <w:r>
              <w:t>2.2167</w:t>
            </w:r>
          </w:p>
        </w:tc>
        <w:tc>
          <w:tcPr>
            <w:tcW w:type="dxa" w:w="1440"/>
          </w:tcPr>
          <w:p>
            <w:r>
              <w:t>0.6976</w:t>
            </w:r>
          </w:p>
        </w:tc>
      </w:tr>
    </w:tbl>
    <w:p>
      <w:pPr>
        <w:pStyle w:val="Heading2"/>
      </w:pPr>
      <w:r>
        <w:t>TIPOLOGÍA MYRDAL-KRUGMAN</w:t>
      </w:r>
    </w:p>
    <w:p>
      <w:r>
        <w:t>Hallazgo clave: 72,6% de municipios polacos están en zona de drenaje demográfico permanente (Backwash Effect), mientras crecimiento se concentra en solo 7,5% municipios suburbanos (Spread Effect).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Category</w:t>
            </w:r>
          </w:p>
        </w:tc>
        <w:tc>
          <w:tcPr>
            <w:tcW w:type="dxa" w:w="2880"/>
          </w:tcPr>
          <w:p>
            <w:r>
              <w:t>Count</w:t>
            </w:r>
          </w:p>
        </w:tc>
        <w:tc>
          <w:tcPr>
            <w:tcW w:type="dxa" w:w="2880"/>
          </w:tcPr>
          <w:p>
            <w:r>
              <w:t>Share (%)</w:t>
            </w:r>
          </w:p>
        </w:tc>
      </w:tr>
      <w:tr>
        <w:tc>
          <w:tcPr>
            <w:tcW w:type="dxa" w:w="2880"/>
          </w:tcPr>
          <w:p>
            <w:r>
              <w:t>1. Metropolitan Core</w:t>
            </w:r>
          </w:p>
        </w:tc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1.1%</w:t>
            </w:r>
          </w:p>
        </w:tc>
      </w:tr>
      <w:tr>
        <w:tc>
          <w:tcPr>
            <w:tcW w:type="dxa" w:w="2880"/>
          </w:tcPr>
          <w:p>
            <w:r>
              <w:t>2. Spread Effect Zone (Suburbanization &gt;= +25%)</w:t>
            </w:r>
          </w:p>
        </w:tc>
        <w:tc>
          <w:tcPr>
            <w:tcW w:type="dxa" w:w="2880"/>
          </w:tcPr>
          <w:p>
            <w:r>
              <w:t>137</w:t>
            </w:r>
          </w:p>
        </w:tc>
        <w:tc>
          <w:tcPr>
            <w:tcW w:type="dxa" w:w="2880"/>
          </w:tcPr>
          <w:p>
            <w:r>
              <w:t>7.5%</w:t>
            </w:r>
          </w:p>
        </w:tc>
      </w:tr>
      <w:tr>
        <w:tc>
          <w:tcPr>
            <w:tcW w:type="dxa" w:w="2880"/>
          </w:tcPr>
          <w:p>
            <w:r>
              <w:t>3. Stable Province (-15% to +25%)</w:t>
            </w:r>
          </w:p>
        </w:tc>
        <w:tc>
          <w:tcPr>
            <w:tcW w:type="dxa" w:w="2880"/>
          </w:tcPr>
          <w:p>
            <w:r>
              <w:t>341</w:t>
            </w:r>
          </w:p>
        </w:tc>
        <w:tc>
          <w:tcPr>
            <w:tcW w:type="dxa" w:w="2880"/>
          </w:tcPr>
          <w:p>
            <w:r>
              <w:t>18.8%</w:t>
            </w:r>
          </w:p>
        </w:tc>
      </w:tr>
      <w:tr>
        <w:tc>
          <w:tcPr>
            <w:tcW w:type="dxa" w:w="2880"/>
          </w:tcPr>
          <w:p>
            <w:r>
              <w:t>4. Backwash Zone (-40% to -15%)</w:t>
            </w:r>
          </w:p>
        </w:tc>
        <w:tc>
          <w:tcPr>
            <w:tcW w:type="dxa" w:w="2880"/>
          </w:tcPr>
          <w:p>
            <w:r>
              <w:t>856</w:t>
            </w:r>
          </w:p>
        </w:tc>
        <w:tc>
          <w:tcPr>
            <w:tcW w:type="dxa" w:w="2880"/>
          </w:tcPr>
          <w:p>
            <w:r>
              <w:t>47.1%</w:t>
            </w:r>
          </w:p>
        </w:tc>
      </w:tr>
      <w:tr>
        <w:tc>
          <w:tcPr>
            <w:tcW w:type="dxa" w:w="2880"/>
          </w:tcPr>
          <w:p>
            <w:r>
              <w:t>5. Extreme Drainage (Deep Depopulation &gt; -40%)</w:t>
            </w:r>
          </w:p>
        </w:tc>
        <w:tc>
          <w:tcPr>
            <w:tcW w:type="dxa" w:w="2880"/>
          </w:tcPr>
          <w:p>
            <w:r>
              <w:t>463</w:t>
            </w:r>
          </w:p>
        </w:tc>
        <w:tc>
          <w:tcPr>
            <w:tcW w:type="dxa" w:w="2880"/>
          </w:tcPr>
          <w:p>
            <w:r>
              <w:t>25.5%</w:t>
            </w:r>
          </w:p>
        </w:tc>
      </w:tr>
    </w:tbl>
    <w:p>
      <w:pPr>
        <w:pStyle w:val="Heading2"/>
      </w:pPr>
      <w:r>
        <w:t>TOP Polarization Examples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TERYT</w:t>
            </w:r>
          </w:p>
        </w:tc>
        <w:tc>
          <w:tcPr>
            <w:tcW w:type="dxa" w:w="1728"/>
          </w:tcPr>
          <w:p>
            <w:r>
              <w:t>Municipality</w:t>
            </w:r>
          </w:p>
        </w:tc>
        <w:tc>
          <w:tcPr>
            <w:tcW w:type="dxa" w:w="1728"/>
          </w:tcPr>
          <w:p>
            <w:r>
              <w:t>Pop 1988</w:t>
            </w:r>
          </w:p>
        </w:tc>
        <w:tc>
          <w:tcPr>
            <w:tcW w:type="dxa" w:w="1728"/>
          </w:tcPr>
          <w:p>
            <w:r>
              <w:t>Pop 2060</w:t>
            </w:r>
          </w:p>
        </w:tc>
        <w:tc>
          <w:tcPr>
            <w:tcW w:type="dxa" w:w="1728"/>
          </w:tcPr>
          <w:p>
            <w:r>
              <w:t>Change</w:t>
            </w:r>
          </w:p>
        </w:tc>
      </w:tr>
      <w:tr>
        <w:tc>
          <w:tcPr>
            <w:tcW w:type="dxa" w:w="1728"/>
          </w:tcPr>
          <w:p>
            <w:r>
              <w:t>2005042</w:t>
            </w:r>
          </w:p>
        </w:tc>
        <w:tc>
          <w:tcPr>
            <w:tcW w:type="dxa" w:w="1728"/>
          </w:tcPr>
          <w:p>
            <w:r>
              <w:t>Czyże (podlaskie)</w:t>
            </w:r>
          </w:p>
        </w:tc>
        <w:tc>
          <w:tcPr>
            <w:tcW w:type="dxa" w:w="1728"/>
          </w:tcPr>
          <w:p>
            <w:r>
              <w:t>3,728</w:t>
            </w:r>
          </w:p>
        </w:tc>
        <w:tc>
          <w:tcPr>
            <w:tcW w:type="dxa" w:w="1728"/>
          </w:tcPr>
          <w:p>
            <w:r>
              <w:t>1,109</w:t>
            </w:r>
          </w:p>
        </w:tc>
        <w:tc>
          <w:tcPr>
            <w:tcW w:type="dxa" w:w="1728"/>
          </w:tcPr>
          <w:p>
            <w:r>
              <w:t>-70.25%</w:t>
            </w:r>
          </w:p>
        </w:tc>
      </w:tr>
      <w:tr>
        <w:tc>
          <w:tcPr>
            <w:tcW w:type="dxa" w:w="1728"/>
          </w:tcPr>
          <w:p>
            <w:r>
              <w:t>2005052</w:t>
            </w:r>
          </w:p>
        </w:tc>
        <w:tc>
          <w:tcPr>
            <w:tcW w:type="dxa" w:w="1728"/>
          </w:tcPr>
          <w:p>
            <w:r>
              <w:t>Dubicze Cerkiewne</w:t>
            </w:r>
          </w:p>
        </w:tc>
        <w:tc>
          <w:tcPr>
            <w:tcW w:type="dxa" w:w="1728"/>
          </w:tcPr>
          <w:p>
            <w:r>
              <w:t>2,744</w:t>
            </w:r>
          </w:p>
        </w:tc>
        <w:tc>
          <w:tcPr>
            <w:tcW w:type="dxa" w:w="1728"/>
          </w:tcPr>
          <w:p>
            <w:r>
              <w:t>825</w:t>
            </w:r>
          </w:p>
        </w:tc>
        <w:tc>
          <w:tcPr>
            <w:tcW w:type="dxa" w:w="1728"/>
          </w:tcPr>
          <w:p>
            <w:r>
              <w:t>-69.93%</w:t>
            </w:r>
          </w:p>
        </w:tc>
      </w:tr>
      <w:tr>
        <w:tc>
          <w:tcPr>
            <w:tcW w:type="dxa" w:w="1728"/>
          </w:tcPr>
          <w:p>
            <w:r>
              <w:t>2003062</w:t>
            </w:r>
          </w:p>
        </w:tc>
        <w:tc>
          <w:tcPr>
            <w:tcW w:type="dxa" w:w="1728"/>
          </w:tcPr>
          <w:p>
            <w:r>
              <w:t>Orla</w:t>
            </w:r>
          </w:p>
        </w:tc>
        <w:tc>
          <w:tcPr>
            <w:tcW w:type="dxa" w:w="1728"/>
          </w:tcPr>
          <w:p>
            <w:r>
              <w:t>4,643</w:t>
            </w:r>
          </w:p>
        </w:tc>
        <w:tc>
          <w:tcPr>
            <w:tcW w:type="dxa" w:w="1728"/>
          </w:tcPr>
          <w:p>
            <w:r>
              <w:t>1,586</w:t>
            </w:r>
          </w:p>
        </w:tc>
        <w:tc>
          <w:tcPr>
            <w:tcW w:type="dxa" w:w="1728"/>
          </w:tcPr>
          <w:p>
            <w:r>
              <w:t>-65.84%</w:t>
            </w:r>
          </w:p>
        </w:tc>
      </w:tr>
      <w:tr>
        <w:tc>
          <w:tcPr>
            <w:tcW w:type="dxa" w:w="1728"/>
          </w:tcPr>
          <w:p>
            <w:r>
              <w:t>1061011</w:t>
            </w:r>
          </w:p>
        </w:tc>
        <w:tc>
          <w:tcPr>
            <w:tcW w:type="dxa" w:w="1728"/>
          </w:tcPr>
          <w:p>
            <w:r>
              <w:t>Łódź (city)</w:t>
            </w:r>
          </w:p>
        </w:tc>
        <w:tc>
          <w:tcPr>
            <w:tcW w:type="dxa" w:w="1728"/>
          </w:tcPr>
          <w:p>
            <w:r>
              <w:t>854,261</w:t>
            </w:r>
          </w:p>
        </w:tc>
        <w:tc>
          <w:tcPr>
            <w:tcW w:type="dxa" w:w="1728"/>
          </w:tcPr>
          <w:p>
            <w:r>
              <w:t>456,301</w:t>
            </w:r>
          </w:p>
        </w:tc>
        <w:tc>
          <w:tcPr>
            <w:tcW w:type="dxa" w:w="1728"/>
          </w:tcPr>
          <w:p>
            <w:r>
              <w:t>-397.96k</w:t>
            </w:r>
          </w:p>
        </w:tc>
      </w:tr>
      <w:tr>
        <w:tc>
          <w:tcPr>
            <w:tcW w:type="dxa" w:w="1728"/>
          </w:tcPr>
          <w:p>
            <w:r>
              <w:t>3064011</w:t>
            </w:r>
          </w:p>
        </w:tc>
        <w:tc>
          <w:tcPr>
            <w:tcW w:type="dxa" w:w="1728"/>
          </w:tcPr>
          <w:p>
            <w:r>
              <w:t>Poznań</w:t>
            </w:r>
          </w:p>
        </w:tc>
        <w:tc>
          <w:tcPr>
            <w:tcW w:type="dxa" w:w="1728"/>
          </w:tcPr>
          <w:p>
            <w:r>
              <w:t>587,971</w:t>
            </w:r>
          </w:p>
        </w:tc>
        <w:tc>
          <w:tcPr>
            <w:tcW w:type="dxa" w:w="1728"/>
          </w:tcPr>
          <w:p>
            <w:r>
              <w:t>417,696</w:t>
            </w:r>
          </w:p>
        </w:tc>
        <w:tc>
          <w:tcPr>
            <w:tcW w:type="dxa" w:w="1728"/>
          </w:tcPr>
          <w:p>
            <w:r>
              <w:t>-170.28k</w:t>
            </w:r>
          </w:p>
        </w:tc>
      </w:tr>
      <w:tr>
        <w:tc>
          <w:tcPr>
            <w:tcW w:type="dxa" w:w="1728"/>
          </w:tcPr>
          <w:p>
            <w:r>
              <w:t>3211012</w:t>
            </w:r>
          </w:p>
        </w:tc>
        <w:tc>
          <w:tcPr>
            <w:tcW w:type="dxa" w:w="1728"/>
          </w:tcPr>
          <w:p>
            <w:r>
              <w:t>Dobra Szczecińska (agl. szczecińska)</w:t>
            </w:r>
          </w:p>
        </w:tc>
        <w:tc>
          <w:tcPr>
            <w:tcW w:type="dxa" w:w="1728"/>
          </w:tcPr>
          <w:p>
            <w:r>
              <w:t>5,136</w:t>
            </w:r>
          </w:p>
        </w:tc>
        <w:tc>
          <w:tcPr>
            <w:tcW w:type="dxa" w:w="1728"/>
          </w:tcPr>
          <w:p>
            <w:r>
              <w:t>32,535</w:t>
            </w:r>
          </w:p>
        </w:tc>
        <w:tc>
          <w:tcPr>
            <w:tcW w:type="dxa" w:w="1728"/>
          </w:tcPr>
          <w:p>
            <w:r>
              <w:t>+533.47%</w:t>
            </w:r>
          </w:p>
        </w:tc>
      </w:tr>
      <w:tr>
        <w:tc>
          <w:tcPr>
            <w:tcW w:type="dxa" w:w="1728"/>
          </w:tcPr>
          <w:p>
            <w:r>
              <w:t>1418032</w:t>
            </w:r>
          </w:p>
        </w:tc>
        <w:tc>
          <w:tcPr>
            <w:tcW w:type="dxa" w:w="1728"/>
          </w:tcPr>
          <w:p>
            <w:r>
              <w:t>Lesznowola (agl. warszawska)</w:t>
            </w:r>
          </w:p>
        </w:tc>
        <w:tc>
          <w:tcPr>
            <w:tcW w:type="dxa" w:w="1728"/>
          </w:tcPr>
          <w:p>
            <w:r>
              <w:t>8,972</w:t>
            </w:r>
          </w:p>
        </w:tc>
        <w:tc>
          <w:tcPr>
            <w:tcW w:type="dxa" w:w="1728"/>
          </w:tcPr>
          <w:p>
            <w:r>
              <w:t>47,830</w:t>
            </w:r>
          </w:p>
        </w:tc>
        <w:tc>
          <w:tcPr>
            <w:tcW w:type="dxa" w:w="1728"/>
          </w:tcPr>
          <w:p>
            <w:r>
              <w:t>+433.10%</w:t>
            </w:r>
          </w:p>
        </w:tc>
      </w:tr>
      <w:tr>
        <w:tc>
          <w:tcPr>
            <w:tcW w:type="dxa" w:w="1728"/>
          </w:tcPr>
          <w:p>
            <w:r>
              <w:t>3021052</w:t>
            </w:r>
          </w:p>
        </w:tc>
        <w:tc>
          <w:tcPr>
            <w:tcW w:type="dxa" w:w="1728"/>
          </w:tcPr>
          <w:p>
            <w:r>
              <w:t>Dopiewo (agl. poznańska)</w:t>
            </w:r>
          </w:p>
        </w:tc>
        <w:tc>
          <w:tcPr>
            <w:tcW w:type="dxa" w:w="1728"/>
          </w:tcPr>
          <w:p>
            <w:r>
              <w:t>8,643</w:t>
            </w:r>
          </w:p>
        </w:tc>
        <w:tc>
          <w:tcPr>
            <w:tcW w:type="dxa" w:w="1728"/>
          </w:tcPr>
          <w:p>
            <w:r>
              <w:t>45,790</w:t>
            </w:r>
          </w:p>
        </w:tc>
        <w:tc>
          <w:tcPr>
            <w:tcW w:type="dxa" w:w="1728"/>
          </w:tcPr>
          <w:p>
            <w:r>
              <w:t>+429.79%</w:t>
            </w:r>
          </w:p>
        </w:tc>
      </w:tr>
    </w:tbl>
    <w:p>
      <w:pPr>
        <w:pStyle w:val="Heading2"/>
      </w:pPr>
      <w:r>
        <w:t>DESCARGAR WHITEPAPER Y MUESTRA DE DATOS</w:t>
      </w:r>
    </w:p>
    <w:p>
      <w:r>
        <w:t>📄 Download Full Whitepaper PDF v1.0 (Methodology &amp; Tables)</w:t>
        <w:br/>
        <w:t>💾 Download Sample Data (100 Municipalities Parquet/CSV)</w:t>
        <w:br/>
        <w:t>💬 Book consultation with KOBIKO team</w:t>
        <w:br/>
        <w:t>Related: /projekty-miedzynarodowe/reforma-samorzadowa-pl-bg - Municipal Reform Poland vs Bulgaria - empirical proof of depopulation.</w:t>
      </w:r>
    </w:p>
    <w:p>
      <w:pPr>
        <w:pStyle w:val="Heading2"/>
      </w:pPr>
      <w:r>
        <w:t>SEO</w:t>
      </w:r>
    </w:p>
    <w:p>
      <w:r>
        <w:t>Title ES: 73 años de desarrollo de Polonia: Panel Maestro Municipal (1988–2060) | KOBIKO</w:t>
        <w:br/>
        <w:t>Description ES: How KOBIKO built balanced panel 132,641 observations for 1,817 Polish municipalities, combining 1988 Census, BDL GUS and forecasts to 2060. Backwash 72.6% vs Spread 7.5%.</w:t>
        <w:br/>
        <w:t>Hreflang: es / pl / de / fr / es / x-default -&gt; en</w:t>
        <w:br/>
        <w:t>Schema: Organization KOBIKO, Person Krzysztof Choromański, ResearchProject, Dataset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