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KOBIKO Case Study - EN - 73 Years of Poland's Development: Master Municipal Panel (1988–2060)</w:t>
      </w:r>
    </w:p>
    <w:p>
      <w:r>
        <w:t>Slug: municipal-panel-1988-2060</w:t>
        <w:br/>
        <w:t>Category: Realizacje / Case Study</w:t>
        <w:br/>
        <w:t>E-E-A-T Rating: 9.5/10</w:t>
        <w:br/>
        <w:t>URL: https://kobiko.eu/en/case-studies/municipal-panel-1988-2060</w:t>
      </w:r>
    </w:p>
    <w:p>
      <w:pPr>
        <w:pStyle w:val="Heading1"/>
      </w:pPr>
      <w:r>
        <w:t>73 Years of Poland's Development: Master Municipal Panel (1988–2060)</w:t>
      </w:r>
    </w:p>
    <w:p>
      <w:r>
        <w:t>From BDL GUS API and 1988 Census to Myrdal and Krugman Concepts – 132,641 observations in one panel</w:t>
      </w:r>
    </w:p>
    <w:p>
      <w:pPr>
        <w:pStyle w:val="Heading2"/>
      </w:pPr>
      <w:r>
        <w:t>KEY PROJECT INDICATORS</w:t>
      </w:r>
    </w:p>
    <w:p>
      <w:r>
        <w:t>| 132,641 | 1,817 | 73 years | 72.6% |</w:t>
        <w:br/>
        <w:t>| Observations | HYBRID units | Time horizon 1988-2060 | Municipalities in Backwash |</w:t>
      </w:r>
    </w:p>
    <w:p>
      <w:pPr>
        <w:pStyle w:val="Heading2"/>
      </w:pPr>
      <w:r>
        <w:t>RESEARCH CHALLENGE</w:t>
      </w:r>
    </w:p>
    <w:p>
      <w:r>
        <w:t>Both local governments (creating general municipal plans and development strategies) and private investors (developers, logistics, RES, retail) need reliable long-term perspective. Problem: Polish territorial data suffers from discontinuity: administrative reforms and municipal mergers break time series, transformation of rural to urban-rural changes TERYT codes, modernizations of Land Registry (EGIB) cause artificial area jumps.</w:t>
      </w:r>
    </w:p>
    <w:p>
      <w:r>
        <w:t>KOBIKO Solution: Creating 100% balanced Master Panel for 1,817 units in 73-year horizon (1988–2060), integrated in Apache Parquet format.</w:t>
      </w:r>
    </w:p>
    <w:p>
      <w:pPr>
        <w:pStyle w:val="Heading2"/>
      </w:pPr>
      <w:r>
        <w:t>DATA CREDIBILITY HIERARCHY (CLASS A/B/C/D)</w:t>
      </w:r>
    </w:p>
    <w:p>
      <w:r>
        <w:t>CLASS A (Hard State Facts): TERYT Registry, BDL GUS data 1995–2025, official Census 1988 and 2021 results.</w:t>
        <w:br/>
        <w:t>CLASS B (Methodological Reconstructions): Geometric inter-census interpolation 1989–1994, construction of consolidated metropolitan aggregates.</w:t>
        <w:br/>
        <w:t>CLASS C (Projections and Scenarios): Official cohort-component forecasts GUS 2023–2060.</w:t>
        <w:br/>
        <w:t>CLASS D (Modeling and Econometric Interpretations): Polarization indicators (CV, Gini), Myrdal-Krugman typology.</w:t>
      </w:r>
    </w:p>
    <w:p>
      <w:pPr>
        <w:pStyle w:val="Heading2"/>
      </w:pPr>
      <w:r>
        <w:t>5 PROJECT PHASES</w:t>
      </w:r>
    </w:p>
    <w:p>
      <w:r>
        <w:t>1. TERYT Rigor: 1,815 STRICT municipalities with intact identity since 1999, filter |ΔArea| &lt;=0.5% to separate EGIB corrections from real annexations.</w:t>
        <w:br/>
        <w:t>2. Agentic ETL: Autonomous pipeline via BDL GUS REST API, pagination, rate limiting, caching, variables ID=1 area and ID=72305 population 1995-2025.</w:t>
        <w:br/>
        <w:t>3. HYBRID Variant (1,817 units): 2 synthetic aggregates - Warsaw 1465011 (11 former gminas + Wesoła) and Zielona Góra 0862011 (city + rural gmina).</w:t>
        <w:br/>
        <w:t>4. Retro (1988) and Projection (2060): Mapping Census 1988 (49 voivodeships KTS) to TERYT grid with geometric interpolation 1989-94 (Class B), plus GUS cohort forecasts 2023-2060 (Class C) -&gt; 132,641 balanced records Parquet Snappy + CSV UTF-8 BOM.</w:t>
        <w:br/>
        <w:t>5. Myrdal-Krugman Model: Test convergence vs Backwash/Spread, Gini, CV, typology.</w:t>
      </w:r>
    </w:p>
    <w:p>
      <w:pPr>
        <w:pStyle w:val="Heading2"/>
      </w:pPr>
      <w:r>
        <w:t>RESULTS: SPATIAL POLARIZATION IN POLAND (1988–2060)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Year</w:t>
            </w:r>
          </w:p>
        </w:tc>
        <w:tc>
          <w:tcPr>
            <w:tcW w:type="dxa" w:w="1440"/>
          </w:tcPr>
          <w:p>
            <w:r>
              <w:t>Data Class</w:t>
            </w:r>
          </w:p>
        </w:tc>
        <w:tc>
          <w:tcPr>
            <w:tcW w:type="dxa" w:w="1440"/>
          </w:tcPr>
          <w:p>
            <w:r>
              <w:t>Avg Population</w:t>
            </w:r>
          </w:p>
        </w:tc>
        <w:tc>
          <w:tcPr>
            <w:tcW w:type="dxa" w:w="1440"/>
          </w:tcPr>
          <w:p>
            <w:r>
              <w:t>CV Population</w:t>
            </w:r>
          </w:p>
        </w:tc>
        <w:tc>
          <w:tcPr>
            <w:tcW w:type="dxa" w:w="1440"/>
          </w:tcPr>
          <w:p>
            <w:r>
              <w:t>CV Density</w:t>
            </w:r>
          </w:p>
        </w:tc>
        <w:tc>
          <w:tcPr>
            <w:tcW w:type="dxa" w:w="1440"/>
          </w:tcPr>
          <w:p>
            <w:r>
              <w:t>Gini Density</w:t>
            </w:r>
          </w:p>
        </w:tc>
      </w:tr>
      <w:tr>
        <w:tc>
          <w:tcPr>
            <w:tcW w:type="dxa" w:w="1440"/>
          </w:tcPr>
          <w:p>
            <w:r>
              <w:t>1988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15,326.9</w:t>
            </w:r>
          </w:p>
        </w:tc>
        <w:tc>
          <w:tcPr>
            <w:tcW w:type="dxa" w:w="1440"/>
          </w:tcPr>
          <w:p>
            <w:r>
              <w:t>3.6922</w:t>
            </w:r>
          </w:p>
        </w:tc>
        <w:tc>
          <w:tcPr>
            <w:tcW w:type="dxa" w:w="1440"/>
          </w:tcPr>
          <w:p>
            <w:r>
              <w:t>2.2478</w:t>
            </w:r>
          </w:p>
        </w:tc>
        <w:tc>
          <w:tcPr>
            <w:tcW w:type="dxa" w:w="1440"/>
          </w:tcPr>
          <w:p>
            <w:r>
              <w:t>0.6898</w:t>
            </w:r>
          </w:p>
        </w:tc>
      </w:tr>
      <w:tr>
        <w:tc>
          <w:tcPr>
            <w:tcW w:type="dxa" w:w="1440"/>
          </w:tcPr>
          <w:p>
            <w:r>
              <w:t>1999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15,414.5</w:t>
            </w:r>
          </w:p>
        </w:tc>
        <w:tc>
          <w:tcPr>
            <w:tcW w:type="dxa" w:w="1440"/>
          </w:tcPr>
          <w:p>
            <w:r>
              <w:t>3.6754</w:t>
            </w:r>
          </w:p>
        </w:tc>
        <w:tc>
          <w:tcPr>
            <w:tcW w:type="dxa" w:w="1440"/>
          </w:tcPr>
          <w:p>
            <w:r>
              <w:t>2.2432</w:t>
            </w:r>
          </w:p>
        </w:tc>
        <w:tc>
          <w:tcPr>
            <w:tcW w:type="dxa" w:w="1440"/>
          </w:tcPr>
          <w:p>
            <w:r>
              <w:t>0.6952</w:t>
            </w:r>
          </w:p>
        </w:tc>
      </w:tr>
      <w:tr>
        <w:tc>
          <w:tcPr>
            <w:tcW w:type="dxa" w:w="1440"/>
          </w:tcPr>
          <w:p>
            <w:r>
              <w:t>2010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15,512.3</w:t>
            </w:r>
          </w:p>
        </w:tc>
        <w:tc>
          <w:tcPr>
            <w:tcW w:type="dxa" w:w="1440"/>
          </w:tcPr>
          <w:p>
            <w:r>
              <w:t>3.5838</w:t>
            </w:r>
          </w:p>
        </w:tc>
        <w:tc>
          <w:tcPr>
            <w:tcW w:type="dxa" w:w="1440"/>
          </w:tcPr>
          <w:p>
            <w:r>
              <w:t>2.1998</w:t>
            </w:r>
          </w:p>
        </w:tc>
        <w:tc>
          <w:tcPr>
            <w:tcW w:type="dxa" w:w="1440"/>
          </w:tcPr>
          <w:p>
            <w:r>
              <w:t>0.6918</w:t>
            </w:r>
          </w:p>
        </w:tc>
      </w:tr>
      <w:tr>
        <w:tc>
          <w:tcPr>
            <w:tcW w:type="dxa" w:w="1440"/>
          </w:tcPr>
          <w:p>
            <w:r>
              <w:t>2025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15,052.7</w:t>
            </w:r>
          </w:p>
        </w:tc>
        <w:tc>
          <w:tcPr>
            <w:tcW w:type="dxa" w:w="1440"/>
          </w:tcPr>
          <w:p>
            <w:r>
              <w:t>3.8316</w:t>
            </w:r>
          </w:p>
        </w:tc>
        <w:tc>
          <w:tcPr>
            <w:tcW w:type="dxa" w:w="1440"/>
          </w:tcPr>
          <w:p>
            <w:r>
              <w:t>2.1487</w:t>
            </w:r>
          </w:p>
        </w:tc>
        <w:tc>
          <w:tcPr>
            <w:tcW w:type="dxa" w:w="1440"/>
          </w:tcPr>
          <w:p>
            <w:r>
              <w:t>0.6899</w:t>
            </w:r>
          </w:p>
        </w:tc>
      </w:tr>
      <w:tr>
        <w:tc>
          <w:tcPr>
            <w:tcW w:type="dxa" w:w="1440"/>
          </w:tcPr>
          <w:p>
            <w:r>
              <w:t>2040</w:t>
            </w:r>
          </w:p>
        </w:tc>
        <w:tc>
          <w:tcPr>
            <w:tcW w:type="dxa" w:w="1440"/>
          </w:tcPr>
          <w:p>
            <w:r>
              <w:t>Class C</w:t>
            </w:r>
          </w:p>
        </w:tc>
        <w:tc>
          <w:tcPr>
            <w:tcW w:type="dxa" w:w="1440"/>
          </w:tcPr>
          <w:p>
            <w:r>
              <w:t>14,202.9</w:t>
            </w:r>
          </w:p>
        </w:tc>
        <w:tc>
          <w:tcPr>
            <w:tcW w:type="dxa" w:w="1440"/>
          </w:tcPr>
          <w:p>
            <w:r>
              <w:t>4.0298</w:t>
            </w:r>
          </w:p>
        </w:tc>
        <w:tc>
          <w:tcPr>
            <w:tcW w:type="dxa" w:w="1440"/>
          </w:tcPr>
          <w:p>
            <w:r>
              <w:t>2.1654</w:t>
            </w:r>
          </w:p>
        </w:tc>
        <w:tc>
          <w:tcPr>
            <w:tcW w:type="dxa" w:w="1440"/>
          </w:tcPr>
          <w:p>
            <w:r>
              <w:t>0.6923</w:t>
            </w:r>
          </w:p>
        </w:tc>
      </w:tr>
      <w:tr>
        <w:tc>
          <w:tcPr>
            <w:tcW w:type="dxa" w:w="1440"/>
          </w:tcPr>
          <w:p>
            <w:r>
              <w:t>2060</w:t>
            </w:r>
          </w:p>
        </w:tc>
        <w:tc>
          <w:tcPr>
            <w:tcW w:type="dxa" w:w="1440"/>
          </w:tcPr>
          <w:p>
            <w:r>
              <w:t>Class C</w:t>
            </w:r>
          </w:p>
        </w:tc>
        <w:tc>
          <w:tcPr>
            <w:tcW w:type="dxa" w:w="1440"/>
          </w:tcPr>
          <w:p>
            <w:r>
              <w:t>12,475.8</w:t>
            </w:r>
          </w:p>
        </w:tc>
        <w:tc>
          <w:tcPr>
            <w:tcW w:type="dxa" w:w="1440"/>
          </w:tcPr>
          <w:p>
            <w:r>
              <w:t>4.3723</w:t>
            </w:r>
          </w:p>
        </w:tc>
        <w:tc>
          <w:tcPr>
            <w:tcW w:type="dxa" w:w="1440"/>
          </w:tcPr>
          <w:p>
            <w:r>
              <w:t>2.2167</w:t>
            </w:r>
          </w:p>
        </w:tc>
        <w:tc>
          <w:tcPr>
            <w:tcW w:type="dxa" w:w="1440"/>
          </w:tcPr>
          <w:p>
            <w:r>
              <w:t>0.6976</w:t>
            </w:r>
          </w:p>
        </w:tc>
      </w:tr>
    </w:tbl>
    <w:p>
      <w:pPr>
        <w:pStyle w:val="Heading2"/>
      </w:pPr>
      <w:r>
        <w:t>MYRDAL-KRUGMAN TYPOLOGY</w:t>
      </w:r>
    </w:p>
    <w:p>
      <w:r>
        <w:t>Key Finding: As many as 72.6% of Polish municipalities are in permanent demographic drainage zone (Backwash Effect), while growth concentrates in only 7.5% suburban municipalities (Spread Effect).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Category</w:t>
            </w:r>
          </w:p>
        </w:tc>
        <w:tc>
          <w:tcPr>
            <w:tcW w:type="dxa" w:w="2880"/>
          </w:tcPr>
          <w:p>
            <w:r>
              <w:t>Count</w:t>
            </w:r>
          </w:p>
        </w:tc>
        <w:tc>
          <w:tcPr>
            <w:tcW w:type="dxa" w:w="2880"/>
          </w:tcPr>
          <w:p>
            <w:r>
              <w:t>Share (%)</w:t>
            </w:r>
          </w:p>
        </w:tc>
      </w:tr>
      <w:tr>
        <w:tc>
          <w:tcPr>
            <w:tcW w:type="dxa" w:w="2880"/>
          </w:tcPr>
          <w:p>
            <w:r>
              <w:t>1. Metropolitan Core</w:t>
            </w:r>
          </w:p>
        </w:tc>
        <w:tc>
          <w:tcPr>
            <w:tcW w:type="dxa" w:w="2880"/>
          </w:tcPr>
          <w:p>
            <w:r>
              <w:t>20</w:t>
            </w:r>
          </w:p>
        </w:tc>
        <w:tc>
          <w:tcPr>
            <w:tcW w:type="dxa" w:w="2880"/>
          </w:tcPr>
          <w:p>
            <w:r>
              <w:t>1.1%</w:t>
            </w:r>
          </w:p>
        </w:tc>
      </w:tr>
      <w:tr>
        <w:tc>
          <w:tcPr>
            <w:tcW w:type="dxa" w:w="2880"/>
          </w:tcPr>
          <w:p>
            <w:r>
              <w:t>2. Spread Effect Zone (Suburbanization &gt;= +25%)</w:t>
            </w:r>
          </w:p>
        </w:tc>
        <w:tc>
          <w:tcPr>
            <w:tcW w:type="dxa" w:w="2880"/>
          </w:tcPr>
          <w:p>
            <w:r>
              <w:t>137</w:t>
            </w:r>
          </w:p>
        </w:tc>
        <w:tc>
          <w:tcPr>
            <w:tcW w:type="dxa" w:w="2880"/>
          </w:tcPr>
          <w:p>
            <w:r>
              <w:t>7.5%</w:t>
            </w:r>
          </w:p>
        </w:tc>
      </w:tr>
      <w:tr>
        <w:tc>
          <w:tcPr>
            <w:tcW w:type="dxa" w:w="2880"/>
          </w:tcPr>
          <w:p>
            <w:r>
              <w:t>3. Stable Province (-15% to +25%)</w:t>
            </w:r>
          </w:p>
        </w:tc>
        <w:tc>
          <w:tcPr>
            <w:tcW w:type="dxa" w:w="2880"/>
          </w:tcPr>
          <w:p>
            <w:r>
              <w:t>341</w:t>
            </w:r>
          </w:p>
        </w:tc>
        <w:tc>
          <w:tcPr>
            <w:tcW w:type="dxa" w:w="2880"/>
          </w:tcPr>
          <w:p>
            <w:r>
              <w:t>18.8%</w:t>
            </w:r>
          </w:p>
        </w:tc>
      </w:tr>
      <w:tr>
        <w:tc>
          <w:tcPr>
            <w:tcW w:type="dxa" w:w="2880"/>
          </w:tcPr>
          <w:p>
            <w:r>
              <w:t>4. Backwash Zone (-40% to -15%)</w:t>
            </w:r>
          </w:p>
        </w:tc>
        <w:tc>
          <w:tcPr>
            <w:tcW w:type="dxa" w:w="2880"/>
          </w:tcPr>
          <w:p>
            <w:r>
              <w:t>856</w:t>
            </w:r>
          </w:p>
        </w:tc>
        <w:tc>
          <w:tcPr>
            <w:tcW w:type="dxa" w:w="2880"/>
          </w:tcPr>
          <w:p>
            <w:r>
              <w:t>47.1%</w:t>
            </w:r>
          </w:p>
        </w:tc>
      </w:tr>
      <w:tr>
        <w:tc>
          <w:tcPr>
            <w:tcW w:type="dxa" w:w="2880"/>
          </w:tcPr>
          <w:p>
            <w:r>
              <w:t>5. Extreme Drainage (Deep Depopulation &gt; -40%)</w:t>
            </w:r>
          </w:p>
        </w:tc>
        <w:tc>
          <w:tcPr>
            <w:tcW w:type="dxa" w:w="2880"/>
          </w:tcPr>
          <w:p>
            <w:r>
              <w:t>463</w:t>
            </w:r>
          </w:p>
        </w:tc>
        <w:tc>
          <w:tcPr>
            <w:tcW w:type="dxa" w:w="2880"/>
          </w:tcPr>
          <w:p>
            <w:r>
              <w:t>25.5%</w:t>
            </w:r>
          </w:p>
        </w:tc>
      </w:tr>
    </w:tbl>
    <w:p>
      <w:pPr>
        <w:pStyle w:val="Heading2"/>
      </w:pPr>
      <w:r>
        <w:t>TOP Polarization Examples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TERYT</w:t>
            </w:r>
          </w:p>
        </w:tc>
        <w:tc>
          <w:tcPr>
            <w:tcW w:type="dxa" w:w="1728"/>
          </w:tcPr>
          <w:p>
            <w:r>
              <w:t>Municipality</w:t>
            </w:r>
          </w:p>
        </w:tc>
        <w:tc>
          <w:tcPr>
            <w:tcW w:type="dxa" w:w="1728"/>
          </w:tcPr>
          <w:p>
            <w:r>
              <w:t>Pop 1988</w:t>
            </w:r>
          </w:p>
        </w:tc>
        <w:tc>
          <w:tcPr>
            <w:tcW w:type="dxa" w:w="1728"/>
          </w:tcPr>
          <w:p>
            <w:r>
              <w:t>Pop 2060</w:t>
            </w:r>
          </w:p>
        </w:tc>
        <w:tc>
          <w:tcPr>
            <w:tcW w:type="dxa" w:w="1728"/>
          </w:tcPr>
          <w:p>
            <w:r>
              <w:t>Change</w:t>
            </w:r>
          </w:p>
        </w:tc>
      </w:tr>
      <w:tr>
        <w:tc>
          <w:tcPr>
            <w:tcW w:type="dxa" w:w="1728"/>
          </w:tcPr>
          <w:p>
            <w:r>
              <w:t>2005042</w:t>
            </w:r>
          </w:p>
        </w:tc>
        <w:tc>
          <w:tcPr>
            <w:tcW w:type="dxa" w:w="1728"/>
          </w:tcPr>
          <w:p>
            <w:r>
              <w:t>Czyże (podlaskie)</w:t>
            </w:r>
          </w:p>
        </w:tc>
        <w:tc>
          <w:tcPr>
            <w:tcW w:type="dxa" w:w="1728"/>
          </w:tcPr>
          <w:p>
            <w:r>
              <w:t>3,728</w:t>
            </w:r>
          </w:p>
        </w:tc>
        <w:tc>
          <w:tcPr>
            <w:tcW w:type="dxa" w:w="1728"/>
          </w:tcPr>
          <w:p>
            <w:r>
              <w:t>1,109</w:t>
            </w:r>
          </w:p>
        </w:tc>
        <w:tc>
          <w:tcPr>
            <w:tcW w:type="dxa" w:w="1728"/>
          </w:tcPr>
          <w:p>
            <w:r>
              <w:t>-70.25%</w:t>
            </w:r>
          </w:p>
        </w:tc>
      </w:tr>
      <w:tr>
        <w:tc>
          <w:tcPr>
            <w:tcW w:type="dxa" w:w="1728"/>
          </w:tcPr>
          <w:p>
            <w:r>
              <w:t>2005052</w:t>
            </w:r>
          </w:p>
        </w:tc>
        <w:tc>
          <w:tcPr>
            <w:tcW w:type="dxa" w:w="1728"/>
          </w:tcPr>
          <w:p>
            <w:r>
              <w:t>Dubicze Cerkiewne</w:t>
            </w:r>
          </w:p>
        </w:tc>
        <w:tc>
          <w:tcPr>
            <w:tcW w:type="dxa" w:w="1728"/>
          </w:tcPr>
          <w:p>
            <w:r>
              <w:t>2,744</w:t>
            </w:r>
          </w:p>
        </w:tc>
        <w:tc>
          <w:tcPr>
            <w:tcW w:type="dxa" w:w="1728"/>
          </w:tcPr>
          <w:p>
            <w:r>
              <w:t>825</w:t>
            </w:r>
          </w:p>
        </w:tc>
        <w:tc>
          <w:tcPr>
            <w:tcW w:type="dxa" w:w="1728"/>
          </w:tcPr>
          <w:p>
            <w:r>
              <w:t>-69.93%</w:t>
            </w:r>
          </w:p>
        </w:tc>
      </w:tr>
      <w:tr>
        <w:tc>
          <w:tcPr>
            <w:tcW w:type="dxa" w:w="1728"/>
          </w:tcPr>
          <w:p>
            <w:r>
              <w:t>2003062</w:t>
            </w:r>
          </w:p>
        </w:tc>
        <w:tc>
          <w:tcPr>
            <w:tcW w:type="dxa" w:w="1728"/>
          </w:tcPr>
          <w:p>
            <w:r>
              <w:t>Orla</w:t>
            </w:r>
          </w:p>
        </w:tc>
        <w:tc>
          <w:tcPr>
            <w:tcW w:type="dxa" w:w="1728"/>
          </w:tcPr>
          <w:p>
            <w:r>
              <w:t>4,643</w:t>
            </w:r>
          </w:p>
        </w:tc>
        <w:tc>
          <w:tcPr>
            <w:tcW w:type="dxa" w:w="1728"/>
          </w:tcPr>
          <w:p>
            <w:r>
              <w:t>1,586</w:t>
            </w:r>
          </w:p>
        </w:tc>
        <w:tc>
          <w:tcPr>
            <w:tcW w:type="dxa" w:w="1728"/>
          </w:tcPr>
          <w:p>
            <w:r>
              <w:t>-65.84%</w:t>
            </w:r>
          </w:p>
        </w:tc>
      </w:tr>
      <w:tr>
        <w:tc>
          <w:tcPr>
            <w:tcW w:type="dxa" w:w="1728"/>
          </w:tcPr>
          <w:p>
            <w:r>
              <w:t>1061011</w:t>
            </w:r>
          </w:p>
        </w:tc>
        <w:tc>
          <w:tcPr>
            <w:tcW w:type="dxa" w:w="1728"/>
          </w:tcPr>
          <w:p>
            <w:r>
              <w:t>Łódź (city)</w:t>
            </w:r>
          </w:p>
        </w:tc>
        <w:tc>
          <w:tcPr>
            <w:tcW w:type="dxa" w:w="1728"/>
          </w:tcPr>
          <w:p>
            <w:r>
              <w:t>854,261</w:t>
            </w:r>
          </w:p>
        </w:tc>
        <w:tc>
          <w:tcPr>
            <w:tcW w:type="dxa" w:w="1728"/>
          </w:tcPr>
          <w:p>
            <w:r>
              <w:t>456,301</w:t>
            </w:r>
          </w:p>
        </w:tc>
        <w:tc>
          <w:tcPr>
            <w:tcW w:type="dxa" w:w="1728"/>
          </w:tcPr>
          <w:p>
            <w:r>
              <w:t>-397.96k</w:t>
            </w:r>
          </w:p>
        </w:tc>
      </w:tr>
      <w:tr>
        <w:tc>
          <w:tcPr>
            <w:tcW w:type="dxa" w:w="1728"/>
          </w:tcPr>
          <w:p>
            <w:r>
              <w:t>3064011</w:t>
            </w:r>
          </w:p>
        </w:tc>
        <w:tc>
          <w:tcPr>
            <w:tcW w:type="dxa" w:w="1728"/>
          </w:tcPr>
          <w:p>
            <w:r>
              <w:t>Poznań</w:t>
            </w:r>
          </w:p>
        </w:tc>
        <w:tc>
          <w:tcPr>
            <w:tcW w:type="dxa" w:w="1728"/>
          </w:tcPr>
          <w:p>
            <w:r>
              <w:t>587,971</w:t>
            </w:r>
          </w:p>
        </w:tc>
        <w:tc>
          <w:tcPr>
            <w:tcW w:type="dxa" w:w="1728"/>
          </w:tcPr>
          <w:p>
            <w:r>
              <w:t>417,696</w:t>
            </w:r>
          </w:p>
        </w:tc>
        <w:tc>
          <w:tcPr>
            <w:tcW w:type="dxa" w:w="1728"/>
          </w:tcPr>
          <w:p>
            <w:r>
              <w:t>-170.28k</w:t>
            </w:r>
          </w:p>
        </w:tc>
      </w:tr>
      <w:tr>
        <w:tc>
          <w:tcPr>
            <w:tcW w:type="dxa" w:w="1728"/>
          </w:tcPr>
          <w:p>
            <w:r>
              <w:t>3211012</w:t>
            </w:r>
          </w:p>
        </w:tc>
        <w:tc>
          <w:tcPr>
            <w:tcW w:type="dxa" w:w="1728"/>
          </w:tcPr>
          <w:p>
            <w:r>
              <w:t>Dobra Szczecińska (agl. szczecińska)</w:t>
            </w:r>
          </w:p>
        </w:tc>
        <w:tc>
          <w:tcPr>
            <w:tcW w:type="dxa" w:w="1728"/>
          </w:tcPr>
          <w:p>
            <w:r>
              <w:t>5,136</w:t>
            </w:r>
          </w:p>
        </w:tc>
        <w:tc>
          <w:tcPr>
            <w:tcW w:type="dxa" w:w="1728"/>
          </w:tcPr>
          <w:p>
            <w:r>
              <w:t>32,535</w:t>
            </w:r>
          </w:p>
        </w:tc>
        <w:tc>
          <w:tcPr>
            <w:tcW w:type="dxa" w:w="1728"/>
          </w:tcPr>
          <w:p>
            <w:r>
              <w:t>+533.47%</w:t>
            </w:r>
          </w:p>
        </w:tc>
      </w:tr>
      <w:tr>
        <w:tc>
          <w:tcPr>
            <w:tcW w:type="dxa" w:w="1728"/>
          </w:tcPr>
          <w:p>
            <w:r>
              <w:t>1418032</w:t>
            </w:r>
          </w:p>
        </w:tc>
        <w:tc>
          <w:tcPr>
            <w:tcW w:type="dxa" w:w="1728"/>
          </w:tcPr>
          <w:p>
            <w:r>
              <w:t>Lesznowola (agl. warszawska)</w:t>
            </w:r>
          </w:p>
        </w:tc>
        <w:tc>
          <w:tcPr>
            <w:tcW w:type="dxa" w:w="1728"/>
          </w:tcPr>
          <w:p>
            <w:r>
              <w:t>8,972</w:t>
            </w:r>
          </w:p>
        </w:tc>
        <w:tc>
          <w:tcPr>
            <w:tcW w:type="dxa" w:w="1728"/>
          </w:tcPr>
          <w:p>
            <w:r>
              <w:t>47,830</w:t>
            </w:r>
          </w:p>
        </w:tc>
        <w:tc>
          <w:tcPr>
            <w:tcW w:type="dxa" w:w="1728"/>
          </w:tcPr>
          <w:p>
            <w:r>
              <w:t>+433.10%</w:t>
            </w:r>
          </w:p>
        </w:tc>
      </w:tr>
      <w:tr>
        <w:tc>
          <w:tcPr>
            <w:tcW w:type="dxa" w:w="1728"/>
          </w:tcPr>
          <w:p>
            <w:r>
              <w:t>3021052</w:t>
            </w:r>
          </w:p>
        </w:tc>
        <w:tc>
          <w:tcPr>
            <w:tcW w:type="dxa" w:w="1728"/>
          </w:tcPr>
          <w:p>
            <w:r>
              <w:t>Dopiewo (agl. poznańska)</w:t>
            </w:r>
          </w:p>
        </w:tc>
        <w:tc>
          <w:tcPr>
            <w:tcW w:type="dxa" w:w="1728"/>
          </w:tcPr>
          <w:p>
            <w:r>
              <w:t>8,643</w:t>
            </w:r>
          </w:p>
        </w:tc>
        <w:tc>
          <w:tcPr>
            <w:tcW w:type="dxa" w:w="1728"/>
          </w:tcPr>
          <w:p>
            <w:r>
              <w:t>45,790</w:t>
            </w:r>
          </w:p>
        </w:tc>
        <w:tc>
          <w:tcPr>
            <w:tcW w:type="dxa" w:w="1728"/>
          </w:tcPr>
          <w:p>
            <w:r>
              <w:t>+429.79%</w:t>
            </w:r>
          </w:p>
        </w:tc>
      </w:tr>
    </w:tbl>
    <w:p>
      <w:pPr>
        <w:pStyle w:val="Heading2"/>
      </w:pPr>
      <w:r>
        <w:t>DOWNLOAD WHITEPAPER AND SAMPLE DATA</w:t>
      </w:r>
    </w:p>
    <w:p>
      <w:r>
        <w:t>📄 Download Full Whitepaper PDF v1.0 (Methodology &amp; Tables)</w:t>
        <w:br/>
        <w:t>💾 Download Sample Data (100 Municipalities Parquet/CSV)</w:t>
        <w:br/>
        <w:t>💬 Book consultation with KOBIKO team</w:t>
        <w:br/>
        <w:t>Related: /projekty-miedzynarodowe/reforma-samorzadowa-pl-bg - Municipal Reform Poland vs Bulgaria - empirical proof of depopulation.</w:t>
      </w:r>
    </w:p>
    <w:p>
      <w:pPr>
        <w:pStyle w:val="Heading2"/>
      </w:pPr>
      <w:r>
        <w:t>SEO</w:t>
      </w:r>
    </w:p>
    <w:p>
      <w:r>
        <w:t>Title EN: 73 Years of Poland's Development: Master Municipal Panel (1988–2060) | KOBIKO</w:t>
        <w:br/>
        <w:t>Description EN: How KOBIKO built balanced panel 132,641 observations for 1,817 Polish municipalities, combining 1988 Census, BDL GUS and forecasts to 2060. Backwash 72.6% vs Spread 7.5%.</w:t>
        <w:br/>
        <w:t>Hreflang: en / pl / de / fr / es / x-default -&gt; en</w:t>
        <w:br/>
        <w:t>Schema: Organization KOBIKO, Person Krzysztof Choromański, ResearchProject, Dataset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