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KOBIKO Case Study - DE - 73 Jahre Polens Entwicklung: Master-Gemeinde-Panel (1988–2060)</w:t>
      </w:r>
    </w:p>
    <w:p>
      <w:r>
        <w:t>Slug: gemeinde-panel-1988-2060</w:t>
        <w:br/>
        <w:t>Category: Realizacje / Case Study</w:t>
        <w:br/>
        <w:t>E-E-A-T Rating: 9.5/10</w:t>
        <w:br/>
        <w:t>URL: https://kobiko.eu/de/case-studies/gemeinde-panel-1988-2060</w:t>
      </w:r>
    </w:p>
    <w:p>
      <w:pPr>
        <w:pStyle w:val="Heading1"/>
      </w:pPr>
      <w:r>
        <w:t>73 Jahre Polens Entwicklung: Master-Gemeinde-Panel (1988–2060)</w:t>
      </w:r>
    </w:p>
    <w:p>
      <w:r>
        <w:t>Von BDL GUS API und Volkszählung 1988 zu Myrdal- und Krugman-Konzepten – 132.641 Beobachtungen in einem Panel</w:t>
      </w:r>
    </w:p>
    <w:p>
      <w:pPr>
        <w:pStyle w:val="Heading2"/>
      </w:pPr>
      <w:r>
        <w:t>KPI DES PROJEKTS</w:t>
      </w:r>
    </w:p>
    <w:p>
      <w:r>
        <w:t>| 132,641 | 1,817 | 73 years | 72.6% |</w:t>
        <w:br/>
        <w:t>| Observations | HYBRID units | Time horizon 1988-2060 | Municipalities in Backwash |</w:t>
      </w:r>
    </w:p>
    <w:p>
      <w:pPr>
        <w:pStyle w:val="Heading2"/>
      </w:pPr>
      <w:r>
        <w:t>FORSCHUNGSHERAUSFORDERUNG</w:t>
      </w:r>
    </w:p>
    <w:p>
      <w:r>
        <w:t>Sowohl Kommunen (Generalpläne, Entwicklungsstrategien) als auch private Investoren (Developer, Logistik, EE, Retail) benötigen langfristige Perspektive. Problem: Polnische Territorialdaten leiden unter Diskontinuität: Verwaltungsreformen und Gemeindefusionen zerreißen Zeitreihen, Umwandlungen ländlicher zu Stadt-Land-Gemeinden ändern TERYT-Codes, Modernisierungen des Liegenschaftskatasters (EGIB) verursachen künstliche Flächensprünge.</w:t>
      </w:r>
    </w:p>
    <w:p>
      <w:r>
        <w:t>KOBIKO Lösung: Schaffung eines 100% balancierten Master-Panels für 1.817 Einheiten im 73-Jahres-Horizont (1988–2060) im Apache Parquet Format.</w:t>
      </w:r>
    </w:p>
    <w:p>
      <w:pPr>
        <w:pStyle w:val="Heading2"/>
      </w:pPr>
      <w:r>
        <w:t>HIERARCHIE DER DATENGLAUBWÜRDIGKEIT (KLASSE A/B/C/D)</w:t>
      </w:r>
    </w:p>
    <w:p>
      <w:r>
        <w:t>KLASSE A (Harte Staatsfakten): TERYT-Register, BDL GUS Daten 1995–2025, Volkszählung 1988 und 2021.</w:t>
        <w:br/>
        <w:t>KLASSE B (Methodische Rekonstruktionen): Geometrische Interzensus-Interpolation 1989–1994, konsolidierte metropolitane Aggregate.</w:t>
        <w:br/>
        <w:t>KLASSE C (Projektionen): Offizielle Kohorten-Komponenten-Prognosen GUS 2023–2060.</w:t>
        <w:br/>
        <w:t>KLASSE D (Modellierung): Polarisationsindikatoren (CV, Gini), Myrdal-Krugman-Typologie.</w:t>
      </w:r>
    </w:p>
    <w:p>
      <w:pPr>
        <w:pStyle w:val="Heading2"/>
      </w:pPr>
      <w:r>
        <w:t>5 PROJEKTPHASEN</w:t>
      </w:r>
    </w:p>
    <w:p>
      <w:r>
        <w:t>1. TERYT Rigor: 1,815 STRICT municipalities with intact identity since 1999, filter |ΔArea| &lt;=0.5% to separate EGIB corrections from real annexations.</w:t>
        <w:br/>
        <w:t>2. Agentic ETL: Autonomous pipeline via BDL GUS REST API, pagination, rate limiting, caching, variables ID=1 area and ID=72305 population 1995-2025.</w:t>
        <w:br/>
        <w:t>3. HYBRID Variant (1,817 units): 2 synthetic aggregates - Warsaw 1465011 (11 former gminas + Wesoła) and Zielona Góra 0862011 (city + rural gmina).</w:t>
        <w:br/>
        <w:t>4. Retro (1988) and Projection (2060): Mapping Census 1988 (49 voivodeships KTS) to TERYT grid with geometric interpolation 1989-94 (Class B), plus GUS cohort forecasts 2023-2060 (Class C) -&gt; 132,641 balanced records Parquet Snappy + CSV UTF-8 BOM.</w:t>
        <w:br/>
        <w:t>5. Myrdal-Krugman Model: Test convergence vs Backwash/Spread, Gini, CV, typology.</w:t>
      </w:r>
    </w:p>
    <w:p>
      <w:pPr>
        <w:pStyle w:val="Heading2"/>
      </w:pPr>
      <w:r>
        <w:t>ERGEBNISSE: RÄUMLICHE POLARISIERUNG IN POLEN (1988–2060)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Year</w:t>
            </w:r>
          </w:p>
        </w:tc>
        <w:tc>
          <w:tcPr>
            <w:tcW w:type="dxa" w:w="1440"/>
          </w:tcPr>
          <w:p>
            <w:r>
              <w:t>Data Class</w:t>
            </w:r>
          </w:p>
        </w:tc>
        <w:tc>
          <w:tcPr>
            <w:tcW w:type="dxa" w:w="1440"/>
          </w:tcPr>
          <w:p>
            <w:r>
              <w:t>Avg Population</w:t>
            </w:r>
          </w:p>
        </w:tc>
        <w:tc>
          <w:tcPr>
            <w:tcW w:type="dxa" w:w="1440"/>
          </w:tcPr>
          <w:p>
            <w:r>
              <w:t>CV Population</w:t>
            </w:r>
          </w:p>
        </w:tc>
        <w:tc>
          <w:tcPr>
            <w:tcW w:type="dxa" w:w="1440"/>
          </w:tcPr>
          <w:p>
            <w:r>
              <w:t>CV Density</w:t>
            </w:r>
          </w:p>
        </w:tc>
        <w:tc>
          <w:tcPr>
            <w:tcW w:type="dxa" w:w="1440"/>
          </w:tcPr>
          <w:p>
            <w:r>
              <w:t>Gini Density</w:t>
            </w:r>
          </w:p>
        </w:tc>
      </w:tr>
      <w:tr>
        <w:tc>
          <w:tcPr>
            <w:tcW w:type="dxa" w:w="1440"/>
          </w:tcPr>
          <w:p>
            <w:r>
              <w:t>1988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15,326.9</w:t>
            </w:r>
          </w:p>
        </w:tc>
        <w:tc>
          <w:tcPr>
            <w:tcW w:type="dxa" w:w="1440"/>
          </w:tcPr>
          <w:p>
            <w:r>
              <w:t>3.6922</w:t>
            </w:r>
          </w:p>
        </w:tc>
        <w:tc>
          <w:tcPr>
            <w:tcW w:type="dxa" w:w="1440"/>
          </w:tcPr>
          <w:p>
            <w:r>
              <w:t>2.2478</w:t>
            </w:r>
          </w:p>
        </w:tc>
        <w:tc>
          <w:tcPr>
            <w:tcW w:type="dxa" w:w="1440"/>
          </w:tcPr>
          <w:p>
            <w:r>
              <w:t>0.6898</w:t>
            </w:r>
          </w:p>
        </w:tc>
      </w:tr>
      <w:tr>
        <w:tc>
          <w:tcPr>
            <w:tcW w:type="dxa" w:w="1440"/>
          </w:tcPr>
          <w:p>
            <w:r>
              <w:t>1999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15,414.5</w:t>
            </w:r>
          </w:p>
        </w:tc>
        <w:tc>
          <w:tcPr>
            <w:tcW w:type="dxa" w:w="1440"/>
          </w:tcPr>
          <w:p>
            <w:r>
              <w:t>3.6754</w:t>
            </w:r>
          </w:p>
        </w:tc>
        <w:tc>
          <w:tcPr>
            <w:tcW w:type="dxa" w:w="1440"/>
          </w:tcPr>
          <w:p>
            <w:r>
              <w:t>2.2432</w:t>
            </w:r>
          </w:p>
        </w:tc>
        <w:tc>
          <w:tcPr>
            <w:tcW w:type="dxa" w:w="1440"/>
          </w:tcPr>
          <w:p>
            <w:r>
              <w:t>0.6952</w:t>
            </w:r>
          </w:p>
        </w:tc>
      </w:tr>
      <w:tr>
        <w:tc>
          <w:tcPr>
            <w:tcW w:type="dxa" w:w="1440"/>
          </w:tcPr>
          <w:p>
            <w:r>
              <w:t>2010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15,512.3</w:t>
            </w:r>
          </w:p>
        </w:tc>
        <w:tc>
          <w:tcPr>
            <w:tcW w:type="dxa" w:w="1440"/>
          </w:tcPr>
          <w:p>
            <w:r>
              <w:t>3.5838</w:t>
            </w:r>
          </w:p>
        </w:tc>
        <w:tc>
          <w:tcPr>
            <w:tcW w:type="dxa" w:w="1440"/>
          </w:tcPr>
          <w:p>
            <w:r>
              <w:t>2.1998</w:t>
            </w:r>
          </w:p>
        </w:tc>
        <w:tc>
          <w:tcPr>
            <w:tcW w:type="dxa" w:w="1440"/>
          </w:tcPr>
          <w:p>
            <w:r>
              <w:t>0.6918</w:t>
            </w:r>
          </w:p>
        </w:tc>
      </w:tr>
      <w:tr>
        <w:tc>
          <w:tcPr>
            <w:tcW w:type="dxa" w:w="1440"/>
          </w:tcPr>
          <w:p>
            <w:r>
              <w:t>2025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15,052.7</w:t>
            </w:r>
          </w:p>
        </w:tc>
        <w:tc>
          <w:tcPr>
            <w:tcW w:type="dxa" w:w="1440"/>
          </w:tcPr>
          <w:p>
            <w:r>
              <w:t>3.8316</w:t>
            </w:r>
          </w:p>
        </w:tc>
        <w:tc>
          <w:tcPr>
            <w:tcW w:type="dxa" w:w="1440"/>
          </w:tcPr>
          <w:p>
            <w:r>
              <w:t>2.1487</w:t>
            </w:r>
          </w:p>
        </w:tc>
        <w:tc>
          <w:tcPr>
            <w:tcW w:type="dxa" w:w="1440"/>
          </w:tcPr>
          <w:p>
            <w:r>
              <w:t>0.6899</w:t>
            </w:r>
          </w:p>
        </w:tc>
      </w:tr>
      <w:tr>
        <w:tc>
          <w:tcPr>
            <w:tcW w:type="dxa" w:w="1440"/>
          </w:tcPr>
          <w:p>
            <w:r>
              <w:t>2040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14,202.9</w:t>
            </w:r>
          </w:p>
        </w:tc>
        <w:tc>
          <w:tcPr>
            <w:tcW w:type="dxa" w:w="1440"/>
          </w:tcPr>
          <w:p>
            <w:r>
              <w:t>4.0298</w:t>
            </w:r>
          </w:p>
        </w:tc>
        <w:tc>
          <w:tcPr>
            <w:tcW w:type="dxa" w:w="1440"/>
          </w:tcPr>
          <w:p>
            <w:r>
              <w:t>2.1654</w:t>
            </w:r>
          </w:p>
        </w:tc>
        <w:tc>
          <w:tcPr>
            <w:tcW w:type="dxa" w:w="1440"/>
          </w:tcPr>
          <w:p>
            <w:r>
              <w:t>0.6923</w:t>
            </w:r>
          </w:p>
        </w:tc>
      </w:tr>
      <w:tr>
        <w:tc>
          <w:tcPr>
            <w:tcW w:type="dxa" w:w="1440"/>
          </w:tcPr>
          <w:p>
            <w:r>
              <w:t>2060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12,475.8</w:t>
            </w:r>
          </w:p>
        </w:tc>
        <w:tc>
          <w:tcPr>
            <w:tcW w:type="dxa" w:w="1440"/>
          </w:tcPr>
          <w:p>
            <w:r>
              <w:t>4.3723</w:t>
            </w:r>
          </w:p>
        </w:tc>
        <w:tc>
          <w:tcPr>
            <w:tcW w:type="dxa" w:w="1440"/>
          </w:tcPr>
          <w:p>
            <w:r>
              <w:t>2.2167</w:t>
            </w:r>
          </w:p>
        </w:tc>
        <w:tc>
          <w:tcPr>
            <w:tcW w:type="dxa" w:w="1440"/>
          </w:tcPr>
          <w:p>
            <w:r>
              <w:t>0.6976</w:t>
            </w:r>
          </w:p>
        </w:tc>
      </w:tr>
    </w:tbl>
    <w:p>
      <w:pPr>
        <w:pStyle w:val="Heading2"/>
      </w:pPr>
      <w:r>
        <w:t>MYRDAL-KRUGMAN-TYPOLOGIE</w:t>
      </w:r>
    </w:p>
    <w:p>
      <w:r>
        <w:t>Kernaussage: 72,6% der polnischen Gemeinden befinden sich in permanenter demografischer Drainagezone (Backwash Effect), während sich Wachstum auf nur 7,5% suburbane Gemeinden konzentriert (Spread Effect).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Category</w:t>
            </w:r>
          </w:p>
        </w:tc>
        <w:tc>
          <w:tcPr>
            <w:tcW w:type="dxa" w:w="2880"/>
          </w:tcPr>
          <w:p>
            <w:r>
              <w:t>Count</w:t>
            </w:r>
          </w:p>
        </w:tc>
        <w:tc>
          <w:tcPr>
            <w:tcW w:type="dxa" w:w="2880"/>
          </w:tcPr>
          <w:p>
            <w:r>
              <w:t>Share (%)</w:t>
            </w:r>
          </w:p>
        </w:tc>
      </w:tr>
      <w:tr>
        <w:tc>
          <w:tcPr>
            <w:tcW w:type="dxa" w:w="2880"/>
          </w:tcPr>
          <w:p>
            <w:r>
              <w:t>1. Metropolitan Core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1.1%</w:t>
            </w:r>
          </w:p>
        </w:tc>
      </w:tr>
      <w:tr>
        <w:tc>
          <w:tcPr>
            <w:tcW w:type="dxa" w:w="2880"/>
          </w:tcPr>
          <w:p>
            <w:r>
              <w:t>2. Spread Effect Zone (Suburbanization &gt;= +25%)</w:t>
            </w:r>
          </w:p>
        </w:tc>
        <w:tc>
          <w:tcPr>
            <w:tcW w:type="dxa" w:w="2880"/>
          </w:tcPr>
          <w:p>
            <w:r>
              <w:t>137</w:t>
            </w:r>
          </w:p>
        </w:tc>
        <w:tc>
          <w:tcPr>
            <w:tcW w:type="dxa" w:w="2880"/>
          </w:tcPr>
          <w:p>
            <w:r>
              <w:t>7.5%</w:t>
            </w:r>
          </w:p>
        </w:tc>
      </w:tr>
      <w:tr>
        <w:tc>
          <w:tcPr>
            <w:tcW w:type="dxa" w:w="2880"/>
          </w:tcPr>
          <w:p>
            <w:r>
              <w:t>3. Stable Province (-15% to +25%)</w:t>
            </w:r>
          </w:p>
        </w:tc>
        <w:tc>
          <w:tcPr>
            <w:tcW w:type="dxa" w:w="2880"/>
          </w:tcPr>
          <w:p>
            <w:r>
              <w:t>341</w:t>
            </w:r>
          </w:p>
        </w:tc>
        <w:tc>
          <w:tcPr>
            <w:tcW w:type="dxa" w:w="2880"/>
          </w:tcPr>
          <w:p>
            <w:r>
              <w:t>18.8%</w:t>
            </w:r>
          </w:p>
        </w:tc>
      </w:tr>
      <w:tr>
        <w:tc>
          <w:tcPr>
            <w:tcW w:type="dxa" w:w="2880"/>
          </w:tcPr>
          <w:p>
            <w:r>
              <w:t>4. Backwash Zone (-40% to -15%)</w:t>
            </w:r>
          </w:p>
        </w:tc>
        <w:tc>
          <w:tcPr>
            <w:tcW w:type="dxa" w:w="2880"/>
          </w:tcPr>
          <w:p>
            <w:r>
              <w:t>856</w:t>
            </w:r>
          </w:p>
        </w:tc>
        <w:tc>
          <w:tcPr>
            <w:tcW w:type="dxa" w:w="2880"/>
          </w:tcPr>
          <w:p>
            <w:r>
              <w:t>47.1%</w:t>
            </w:r>
          </w:p>
        </w:tc>
      </w:tr>
      <w:tr>
        <w:tc>
          <w:tcPr>
            <w:tcW w:type="dxa" w:w="2880"/>
          </w:tcPr>
          <w:p>
            <w:r>
              <w:t>5. Extreme Drainage (Deep Depopulation &gt; -40%)</w:t>
            </w:r>
          </w:p>
        </w:tc>
        <w:tc>
          <w:tcPr>
            <w:tcW w:type="dxa" w:w="2880"/>
          </w:tcPr>
          <w:p>
            <w:r>
              <w:t>463</w:t>
            </w:r>
          </w:p>
        </w:tc>
        <w:tc>
          <w:tcPr>
            <w:tcW w:type="dxa" w:w="2880"/>
          </w:tcPr>
          <w:p>
            <w:r>
              <w:t>25.5%</w:t>
            </w:r>
          </w:p>
        </w:tc>
      </w:tr>
    </w:tbl>
    <w:p>
      <w:pPr>
        <w:pStyle w:val="Heading2"/>
      </w:pPr>
      <w:r>
        <w:t>TOP Polarization Examples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TERYT</w:t>
            </w:r>
          </w:p>
        </w:tc>
        <w:tc>
          <w:tcPr>
            <w:tcW w:type="dxa" w:w="1728"/>
          </w:tcPr>
          <w:p>
            <w:r>
              <w:t>Municipality</w:t>
            </w:r>
          </w:p>
        </w:tc>
        <w:tc>
          <w:tcPr>
            <w:tcW w:type="dxa" w:w="1728"/>
          </w:tcPr>
          <w:p>
            <w:r>
              <w:t>Pop 1988</w:t>
            </w:r>
          </w:p>
        </w:tc>
        <w:tc>
          <w:tcPr>
            <w:tcW w:type="dxa" w:w="1728"/>
          </w:tcPr>
          <w:p>
            <w:r>
              <w:t>Pop 2060</w:t>
            </w:r>
          </w:p>
        </w:tc>
        <w:tc>
          <w:tcPr>
            <w:tcW w:type="dxa" w:w="1728"/>
          </w:tcPr>
          <w:p>
            <w:r>
              <w:t>Change</w:t>
            </w:r>
          </w:p>
        </w:tc>
      </w:tr>
      <w:tr>
        <w:tc>
          <w:tcPr>
            <w:tcW w:type="dxa" w:w="1728"/>
          </w:tcPr>
          <w:p>
            <w:r>
              <w:t>2005042</w:t>
            </w:r>
          </w:p>
        </w:tc>
        <w:tc>
          <w:tcPr>
            <w:tcW w:type="dxa" w:w="1728"/>
          </w:tcPr>
          <w:p>
            <w:r>
              <w:t>Czyże (podlaskie)</w:t>
            </w:r>
          </w:p>
        </w:tc>
        <w:tc>
          <w:tcPr>
            <w:tcW w:type="dxa" w:w="1728"/>
          </w:tcPr>
          <w:p>
            <w:r>
              <w:t>3,728</w:t>
            </w:r>
          </w:p>
        </w:tc>
        <w:tc>
          <w:tcPr>
            <w:tcW w:type="dxa" w:w="1728"/>
          </w:tcPr>
          <w:p>
            <w:r>
              <w:t>1,109</w:t>
            </w:r>
          </w:p>
        </w:tc>
        <w:tc>
          <w:tcPr>
            <w:tcW w:type="dxa" w:w="1728"/>
          </w:tcPr>
          <w:p>
            <w:r>
              <w:t>-70.25%</w:t>
            </w:r>
          </w:p>
        </w:tc>
      </w:tr>
      <w:tr>
        <w:tc>
          <w:tcPr>
            <w:tcW w:type="dxa" w:w="1728"/>
          </w:tcPr>
          <w:p>
            <w:r>
              <w:t>2005052</w:t>
            </w:r>
          </w:p>
        </w:tc>
        <w:tc>
          <w:tcPr>
            <w:tcW w:type="dxa" w:w="1728"/>
          </w:tcPr>
          <w:p>
            <w:r>
              <w:t>Dubicze Cerkiewne</w:t>
            </w:r>
          </w:p>
        </w:tc>
        <w:tc>
          <w:tcPr>
            <w:tcW w:type="dxa" w:w="1728"/>
          </w:tcPr>
          <w:p>
            <w:r>
              <w:t>2,744</w:t>
            </w:r>
          </w:p>
        </w:tc>
        <w:tc>
          <w:tcPr>
            <w:tcW w:type="dxa" w:w="1728"/>
          </w:tcPr>
          <w:p>
            <w:r>
              <w:t>825</w:t>
            </w:r>
          </w:p>
        </w:tc>
        <w:tc>
          <w:tcPr>
            <w:tcW w:type="dxa" w:w="1728"/>
          </w:tcPr>
          <w:p>
            <w:r>
              <w:t>-69.93%</w:t>
            </w:r>
          </w:p>
        </w:tc>
      </w:tr>
      <w:tr>
        <w:tc>
          <w:tcPr>
            <w:tcW w:type="dxa" w:w="1728"/>
          </w:tcPr>
          <w:p>
            <w:r>
              <w:t>2003062</w:t>
            </w:r>
          </w:p>
        </w:tc>
        <w:tc>
          <w:tcPr>
            <w:tcW w:type="dxa" w:w="1728"/>
          </w:tcPr>
          <w:p>
            <w:r>
              <w:t>Orla</w:t>
            </w:r>
          </w:p>
        </w:tc>
        <w:tc>
          <w:tcPr>
            <w:tcW w:type="dxa" w:w="1728"/>
          </w:tcPr>
          <w:p>
            <w:r>
              <w:t>4,643</w:t>
            </w:r>
          </w:p>
        </w:tc>
        <w:tc>
          <w:tcPr>
            <w:tcW w:type="dxa" w:w="1728"/>
          </w:tcPr>
          <w:p>
            <w:r>
              <w:t>1,586</w:t>
            </w:r>
          </w:p>
        </w:tc>
        <w:tc>
          <w:tcPr>
            <w:tcW w:type="dxa" w:w="1728"/>
          </w:tcPr>
          <w:p>
            <w:r>
              <w:t>-65.84%</w:t>
            </w:r>
          </w:p>
        </w:tc>
      </w:tr>
      <w:tr>
        <w:tc>
          <w:tcPr>
            <w:tcW w:type="dxa" w:w="1728"/>
          </w:tcPr>
          <w:p>
            <w:r>
              <w:t>1061011</w:t>
            </w:r>
          </w:p>
        </w:tc>
        <w:tc>
          <w:tcPr>
            <w:tcW w:type="dxa" w:w="1728"/>
          </w:tcPr>
          <w:p>
            <w:r>
              <w:t>Łódź (city)</w:t>
            </w:r>
          </w:p>
        </w:tc>
        <w:tc>
          <w:tcPr>
            <w:tcW w:type="dxa" w:w="1728"/>
          </w:tcPr>
          <w:p>
            <w:r>
              <w:t>854,261</w:t>
            </w:r>
          </w:p>
        </w:tc>
        <w:tc>
          <w:tcPr>
            <w:tcW w:type="dxa" w:w="1728"/>
          </w:tcPr>
          <w:p>
            <w:r>
              <w:t>456,301</w:t>
            </w:r>
          </w:p>
        </w:tc>
        <w:tc>
          <w:tcPr>
            <w:tcW w:type="dxa" w:w="1728"/>
          </w:tcPr>
          <w:p>
            <w:r>
              <w:t>-397.96k</w:t>
            </w:r>
          </w:p>
        </w:tc>
      </w:tr>
      <w:tr>
        <w:tc>
          <w:tcPr>
            <w:tcW w:type="dxa" w:w="1728"/>
          </w:tcPr>
          <w:p>
            <w:r>
              <w:t>3064011</w:t>
            </w:r>
          </w:p>
        </w:tc>
        <w:tc>
          <w:tcPr>
            <w:tcW w:type="dxa" w:w="1728"/>
          </w:tcPr>
          <w:p>
            <w:r>
              <w:t>Poznań</w:t>
            </w:r>
          </w:p>
        </w:tc>
        <w:tc>
          <w:tcPr>
            <w:tcW w:type="dxa" w:w="1728"/>
          </w:tcPr>
          <w:p>
            <w:r>
              <w:t>587,971</w:t>
            </w:r>
          </w:p>
        </w:tc>
        <w:tc>
          <w:tcPr>
            <w:tcW w:type="dxa" w:w="1728"/>
          </w:tcPr>
          <w:p>
            <w:r>
              <w:t>417,696</w:t>
            </w:r>
          </w:p>
        </w:tc>
        <w:tc>
          <w:tcPr>
            <w:tcW w:type="dxa" w:w="1728"/>
          </w:tcPr>
          <w:p>
            <w:r>
              <w:t>-170.28k</w:t>
            </w:r>
          </w:p>
        </w:tc>
      </w:tr>
      <w:tr>
        <w:tc>
          <w:tcPr>
            <w:tcW w:type="dxa" w:w="1728"/>
          </w:tcPr>
          <w:p>
            <w:r>
              <w:t>3211012</w:t>
            </w:r>
          </w:p>
        </w:tc>
        <w:tc>
          <w:tcPr>
            <w:tcW w:type="dxa" w:w="1728"/>
          </w:tcPr>
          <w:p>
            <w:r>
              <w:t>Dobra Szczecińska (agl. szczecińska)</w:t>
            </w:r>
          </w:p>
        </w:tc>
        <w:tc>
          <w:tcPr>
            <w:tcW w:type="dxa" w:w="1728"/>
          </w:tcPr>
          <w:p>
            <w:r>
              <w:t>5,136</w:t>
            </w:r>
          </w:p>
        </w:tc>
        <w:tc>
          <w:tcPr>
            <w:tcW w:type="dxa" w:w="1728"/>
          </w:tcPr>
          <w:p>
            <w:r>
              <w:t>32,535</w:t>
            </w:r>
          </w:p>
        </w:tc>
        <w:tc>
          <w:tcPr>
            <w:tcW w:type="dxa" w:w="1728"/>
          </w:tcPr>
          <w:p>
            <w:r>
              <w:t>+533.47%</w:t>
            </w:r>
          </w:p>
        </w:tc>
      </w:tr>
      <w:tr>
        <w:tc>
          <w:tcPr>
            <w:tcW w:type="dxa" w:w="1728"/>
          </w:tcPr>
          <w:p>
            <w:r>
              <w:t>1418032</w:t>
            </w:r>
          </w:p>
        </w:tc>
        <w:tc>
          <w:tcPr>
            <w:tcW w:type="dxa" w:w="1728"/>
          </w:tcPr>
          <w:p>
            <w:r>
              <w:t>Lesznowola (agl. warszawska)</w:t>
            </w:r>
          </w:p>
        </w:tc>
        <w:tc>
          <w:tcPr>
            <w:tcW w:type="dxa" w:w="1728"/>
          </w:tcPr>
          <w:p>
            <w:r>
              <w:t>8,972</w:t>
            </w:r>
          </w:p>
        </w:tc>
        <w:tc>
          <w:tcPr>
            <w:tcW w:type="dxa" w:w="1728"/>
          </w:tcPr>
          <w:p>
            <w:r>
              <w:t>47,830</w:t>
            </w:r>
          </w:p>
        </w:tc>
        <w:tc>
          <w:tcPr>
            <w:tcW w:type="dxa" w:w="1728"/>
          </w:tcPr>
          <w:p>
            <w:r>
              <w:t>+433.10%</w:t>
            </w:r>
          </w:p>
        </w:tc>
      </w:tr>
      <w:tr>
        <w:tc>
          <w:tcPr>
            <w:tcW w:type="dxa" w:w="1728"/>
          </w:tcPr>
          <w:p>
            <w:r>
              <w:t>3021052</w:t>
            </w:r>
          </w:p>
        </w:tc>
        <w:tc>
          <w:tcPr>
            <w:tcW w:type="dxa" w:w="1728"/>
          </w:tcPr>
          <w:p>
            <w:r>
              <w:t>Dopiewo (agl. poznańska)</w:t>
            </w:r>
          </w:p>
        </w:tc>
        <w:tc>
          <w:tcPr>
            <w:tcW w:type="dxa" w:w="1728"/>
          </w:tcPr>
          <w:p>
            <w:r>
              <w:t>8,643</w:t>
            </w:r>
          </w:p>
        </w:tc>
        <w:tc>
          <w:tcPr>
            <w:tcW w:type="dxa" w:w="1728"/>
          </w:tcPr>
          <w:p>
            <w:r>
              <w:t>45,790</w:t>
            </w:r>
          </w:p>
        </w:tc>
        <w:tc>
          <w:tcPr>
            <w:tcW w:type="dxa" w:w="1728"/>
          </w:tcPr>
          <w:p>
            <w:r>
              <w:t>+429.79%</w:t>
            </w:r>
          </w:p>
        </w:tc>
      </w:tr>
    </w:tbl>
    <w:p>
      <w:pPr>
        <w:pStyle w:val="Heading2"/>
      </w:pPr>
      <w:r>
        <w:t>WHITEPAPER UND BEISPELDATEN HERUNTERLADEN</w:t>
      </w:r>
    </w:p>
    <w:p>
      <w:r>
        <w:t>📄 Download Full Whitepaper PDF v1.0 (Methodology &amp; Tables)</w:t>
        <w:br/>
        <w:t>💾 Download Sample Data (100 Municipalities Parquet/CSV)</w:t>
        <w:br/>
        <w:t>💬 Book consultation with KOBIKO team</w:t>
        <w:br/>
        <w:t>Related: /projekty-miedzynarodowe/reforma-samorzadowa-pl-bg - Municipal Reform Poland vs Bulgaria - empirical proof of depopulation.</w:t>
      </w:r>
    </w:p>
    <w:p>
      <w:pPr>
        <w:pStyle w:val="Heading2"/>
      </w:pPr>
      <w:r>
        <w:t>SEO</w:t>
      </w:r>
    </w:p>
    <w:p>
      <w:r>
        <w:t>Title DE: 73 Jahre Polens Entwicklung: Master-Gemeinde-Panel (1988–2060) | KOBIKO</w:t>
        <w:br/>
        <w:t>Description DE: How KOBIKO built balanced panel 132,641 observations for 1,817 Polish municipalities, combining 1988 Census, BDL GUS and forecasts to 2060. Backwash 72.6% vs Spread 7.5%.</w:t>
        <w:br/>
        <w:t>Hreflang: de / pl / de / fr / es / x-default -&gt; en</w:t>
        <w:br/>
        <w:t>Schema: Organization KOBIKO, Person Krzysztof Choromański, ResearchProject, Dataset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